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064565" w14:textId="4FF397D2" w:rsidR="00C700F0" w:rsidRPr="005F4821" w:rsidRDefault="00C700F0" w:rsidP="00D401FF">
      <w:pPr>
        <w:spacing w:line="480" w:lineRule="auto"/>
        <w:rPr>
          <w:rFonts w:ascii="Times New Roman" w:hAnsi="Times New Roman" w:cs="Times New Roman"/>
          <w:sz w:val="24"/>
          <w:szCs w:val="24"/>
        </w:rPr>
      </w:pPr>
    </w:p>
    <w:p w14:paraId="4F14276F" w14:textId="5339A67D" w:rsidR="00D401FF" w:rsidRPr="005F4821" w:rsidRDefault="00D401FF" w:rsidP="00D401FF">
      <w:pPr>
        <w:spacing w:line="480" w:lineRule="auto"/>
        <w:rPr>
          <w:rFonts w:ascii="Times New Roman" w:hAnsi="Times New Roman" w:cs="Times New Roman"/>
          <w:sz w:val="24"/>
          <w:szCs w:val="24"/>
        </w:rPr>
      </w:pPr>
    </w:p>
    <w:p w14:paraId="65B4E917" w14:textId="685F15D5" w:rsidR="00D401FF" w:rsidRPr="005F4821" w:rsidRDefault="00D401FF" w:rsidP="00D401FF">
      <w:pPr>
        <w:spacing w:line="480" w:lineRule="auto"/>
        <w:rPr>
          <w:rFonts w:ascii="Times New Roman" w:hAnsi="Times New Roman" w:cs="Times New Roman"/>
          <w:sz w:val="24"/>
          <w:szCs w:val="24"/>
        </w:rPr>
      </w:pPr>
    </w:p>
    <w:p w14:paraId="22D57D99" w14:textId="73401BAA" w:rsidR="00D401FF" w:rsidRPr="005F4821" w:rsidRDefault="00D401FF" w:rsidP="00D401FF">
      <w:pPr>
        <w:spacing w:line="480" w:lineRule="auto"/>
        <w:rPr>
          <w:rFonts w:ascii="Times New Roman" w:hAnsi="Times New Roman" w:cs="Times New Roman"/>
          <w:sz w:val="24"/>
          <w:szCs w:val="24"/>
        </w:rPr>
      </w:pPr>
    </w:p>
    <w:p w14:paraId="7D7234BA" w14:textId="215DBA09" w:rsidR="00D401FF" w:rsidRPr="005F4821" w:rsidRDefault="00D401FF" w:rsidP="00D401FF">
      <w:pPr>
        <w:spacing w:line="480" w:lineRule="auto"/>
        <w:rPr>
          <w:rFonts w:ascii="Times New Roman" w:hAnsi="Times New Roman" w:cs="Times New Roman"/>
          <w:sz w:val="24"/>
          <w:szCs w:val="24"/>
        </w:rPr>
      </w:pPr>
    </w:p>
    <w:p w14:paraId="23B6A57E" w14:textId="2771CC19" w:rsidR="00D401FF" w:rsidRPr="005F4821" w:rsidRDefault="00D401FF" w:rsidP="00D401FF">
      <w:pPr>
        <w:spacing w:line="480" w:lineRule="auto"/>
        <w:rPr>
          <w:rFonts w:ascii="Times New Roman" w:hAnsi="Times New Roman" w:cs="Times New Roman"/>
          <w:sz w:val="24"/>
          <w:szCs w:val="24"/>
        </w:rPr>
      </w:pPr>
    </w:p>
    <w:p w14:paraId="581E8278" w14:textId="77777777" w:rsidR="00D401FF" w:rsidRPr="005F4821" w:rsidRDefault="00D401FF" w:rsidP="00D401FF">
      <w:pPr>
        <w:spacing w:line="480" w:lineRule="auto"/>
        <w:rPr>
          <w:rFonts w:ascii="Times New Roman" w:hAnsi="Times New Roman" w:cs="Times New Roman"/>
          <w:sz w:val="24"/>
          <w:szCs w:val="24"/>
        </w:rPr>
      </w:pPr>
    </w:p>
    <w:p w14:paraId="23AC6E00" w14:textId="2904BF95" w:rsidR="00D401FF" w:rsidRPr="005F4821" w:rsidRDefault="00D401FF" w:rsidP="00D401FF">
      <w:pPr>
        <w:spacing w:line="480" w:lineRule="auto"/>
        <w:rPr>
          <w:rFonts w:ascii="Times New Roman" w:hAnsi="Times New Roman" w:cs="Times New Roman"/>
          <w:sz w:val="24"/>
          <w:szCs w:val="24"/>
        </w:rPr>
      </w:pPr>
    </w:p>
    <w:p w14:paraId="363678D8" w14:textId="0168533C" w:rsidR="00D401FF" w:rsidRPr="005F4821" w:rsidRDefault="00F95B93" w:rsidP="00D401FF">
      <w:pPr>
        <w:spacing w:line="480" w:lineRule="auto"/>
        <w:jc w:val="center"/>
        <w:rPr>
          <w:rFonts w:ascii="Times New Roman" w:hAnsi="Times New Roman" w:cs="Times New Roman"/>
          <w:sz w:val="24"/>
          <w:szCs w:val="24"/>
        </w:rPr>
      </w:pPr>
      <w:r w:rsidRPr="005F4821">
        <w:rPr>
          <w:rFonts w:ascii="Times New Roman" w:hAnsi="Times New Roman" w:cs="Times New Roman"/>
          <w:sz w:val="24"/>
          <w:szCs w:val="24"/>
        </w:rPr>
        <w:t>Critique Paper #1</w:t>
      </w:r>
    </w:p>
    <w:p w14:paraId="6262BC19" w14:textId="10B739CA" w:rsidR="00D401FF" w:rsidRPr="005F4821" w:rsidRDefault="00D401FF" w:rsidP="00D401FF">
      <w:pPr>
        <w:spacing w:line="480" w:lineRule="auto"/>
        <w:jc w:val="center"/>
        <w:rPr>
          <w:rFonts w:ascii="Times New Roman" w:hAnsi="Times New Roman" w:cs="Times New Roman"/>
          <w:sz w:val="24"/>
          <w:szCs w:val="24"/>
        </w:rPr>
      </w:pPr>
      <w:r w:rsidRPr="005F4821">
        <w:rPr>
          <w:rFonts w:ascii="Times New Roman" w:hAnsi="Times New Roman" w:cs="Times New Roman"/>
          <w:sz w:val="24"/>
          <w:szCs w:val="24"/>
        </w:rPr>
        <w:t>Chad Hamilton</w:t>
      </w:r>
    </w:p>
    <w:p w14:paraId="6030C0BD" w14:textId="74416B77" w:rsidR="00D401FF" w:rsidRPr="005F4821" w:rsidRDefault="00D401FF" w:rsidP="00D401FF">
      <w:pPr>
        <w:spacing w:line="480" w:lineRule="auto"/>
        <w:jc w:val="center"/>
        <w:rPr>
          <w:rFonts w:ascii="Times New Roman" w:hAnsi="Times New Roman" w:cs="Times New Roman"/>
          <w:sz w:val="24"/>
          <w:szCs w:val="24"/>
        </w:rPr>
      </w:pPr>
      <w:r w:rsidRPr="005F4821">
        <w:rPr>
          <w:rFonts w:ascii="Times New Roman" w:hAnsi="Times New Roman" w:cs="Times New Roman"/>
          <w:sz w:val="24"/>
          <w:szCs w:val="24"/>
        </w:rPr>
        <w:t>EDIT 720</w:t>
      </w:r>
    </w:p>
    <w:p w14:paraId="0CC4AED1" w14:textId="35ED986F" w:rsidR="00D401FF" w:rsidRPr="005F4821" w:rsidRDefault="00AD0CF9" w:rsidP="00D401FF">
      <w:pPr>
        <w:spacing w:line="480" w:lineRule="auto"/>
        <w:jc w:val="center"/>
        <w:rPr>
          <w:rFonts w:ascii="Times New Roman" w:hAnsi="Times New Roman" w:cs="Times New Roman"/>
          <w:sz w:val="24"/>
          <w:szCs w:val="24"/>
        </w:rPr>
      </w:pPr>
      <w:r w:rsidRPr="005F4821">
        <w:rPr>
          <w:rFonts w:ascii="Times New Roman" w:hAnsi="Times New Roman" w:cs="Times New Roman"/>
          <w:sz w:val="24"/>
          <w:szCs w:val="24"/>
        </w:rPr>
        <w:t xml:space="preserve">February </w:t>
      </w:r>
      <w:r w:rsidR="0011603F" w:rsidRPr="005F4821">
        <w:rPr>
          <w:rFonts w:ascii="Times New Roman" w:hAnsi="Times New Roman" w:cs="Times New Roman"/>
          <w:sz w:val="24"/>
          <w:szCs w:val="24"/>
        </w:rPr>
        <w:t>1</w:t>
      </w:r>
      <w:r w:rsidR="00F95B93" w:rsidRPr="005F4821">
        <w:rPr>
          <w:rFonts w:ascii="Times New Roman" w:hAnsi="Times New Roman" w:cs="Times New Roman"/>
          <w:sz w:val="24"/>
          <w:szCs w:val="24"/>
        </w:rPr>
        <w:t>5</w:t>
      </w:r>
      <w:r w:rsidRPr="005F4821">
        <w:rPr>
          <w:rFonts w:ascii="Times New Roman" w:hAnsi="Times New Roman" w:cs="Times New Roman"/>
          <w:sz w:val="24"/>
          <w:szCs w:val="24"/>
        </w:rPr>
        <w:t>, 2020</w:t>
      </w:r>
    </w:p>
    <w:p w14:paraId="3F7AA8DD" w14:textId="5FACFE8D" w:rsidR="00D401FF" w:rsidRPr="005F4821" w:rsidRDefault="00D401FF" w:rsidP="00D401FF">
      <w:pPr>
        <w:spacing w:line="480" w:lineRule="auto"/>
        <w:jc w:val="center"/>
        <w:rPr>
          <w:rFonts w:ascii="Times New Roman" w:hAnsi="Times New Roman" w:cs="Times New Roman"/>
          <w:sz w:val="24"/>
          <w:szCs w:val="24"/>
        </w:rPr>
      </w:pPr>
    </w:p>
    <w:p w14:paraId="0AAE4004" w14:textId="59DA964B" w:rsidR="00D401FF" w:rsidRPr="005F4821" w:rsidRDefault="00D401FF" w:rsidP="00D401FF">
      <w:pPr>
        <w:spacing w:line="480" w:lineRule="auto"/>
        <w:jc w:val="center"/>
        <w:rPr>
          <w:rFonts w:ascii="Times New Roman" w:hAnsi="Times New Roman" w:cs="Times New Roman"/>
          <w:sz w:val="24"/>
          <w:szCs w:val="24"/>
        </w:rPr>
      </w:pPr>
    </w:p>
    <w:p w14:paraId="31C4A7F8" w14:textId="606C9E12" w:rsidR="00D401FF" w:rsidRPr="005F4821" w:rsidRDefault="00D401FF" w:rsidP="00D401FF">
      <w:pPr>
        <w:spacing w:line="480" w:lineRule="auto"/>
        <w:jc w:val="center"/>
        <w:rPr>
          <w:rFonts w:ascii="Times New Roman" w:hAnsi="Times New Roman" w:cs="Times New Roman"/>
          <w:sz w:val="24"/>
          <w:szCs w:val="24"/>
        </w:rPr>
      </w:pPr>
    </w:p>
    <w:p w14:paraId="41F91598" w14:textId="0BBE4821" w:rsidR="00D401FF" w:rsidRPr="005F4821" w:rsidRDefault="00D401FF" w:rsidP="00D401FF">
      <w:pPr>
        <w:spacing w:line="480" w:lineRule="auto"/>
        <w:jc w:val="center"/>
        <w:rPr>
          <w:rFonts w:ascii="Times New Roman" w:hAnsi="Times New Roman" w:cs="Times New Roman"/>
          <w:sz w:val="24"/>
          <w:szCs w:val="24"/>
        </w:rPr>
      </w:pPr>
    </w:p>
    <w:p w14:paraId="1DE1E0A6" w14:textId="7D73FECB" w:rsidR="00D401FF" w:rsidRPr="005F4821" w:rsidRDefault="00D401FF" w:rsidP="00D401FF">
      <w:pPr>
        <w:spacing w:line="480" w:lineRule="auto"/>
        <w:jc w:val="center"/>
        <w:rPr>
          <w:rFonts w:ascii="Times New Roman" w:hAnsi="Times New Roman" w:cs="Times New Roman"/>
          <w:sz w:val="24"/>
          <w:szCs w:val="24"/>
        </w:rPr>
      </w:pPr>
    </w:p>
    <w:p w14:paraId="01378772" w14:textId="4A53D95C" w:rsidR="009B590B" w:rsidRPr="005F4821" w:rsidRDefault="009B590B" w:rsidP="00D401FF">
      <w:pPr>
        <w:spacing w:line="480" w:lineRule="auto"/>
        <w:jc w:val="center"/>
        <w:rPr>
          <w:rFonts w:ascii="Times New Roman" w:hAnsi="Times New Roman" w:cs="Times New Roman"/>
          <w:sz w:val="24"/>
          <w:szCs w:val="24"/>
        </w:rPr>
      </w:pPr>
    </w:p>
    <w:p w14:paraId="0DC67A10" w14:textId="525A5083" w:rsidR="009B590B" w:rsidRPr="005F4821" w:rsidRDefault="009B590B"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lastRenderedPageBreak/>
        <w:tab/>
        <w:t xml:space="preserve">Math Antics </w:t>
      </w:r>
      <w:r w:rsidR="00462FD8" w:rsidRPr="005F4821">
        <w:rPr>
          <w:rFonts w:ascii="Times New Roman" w:hAnsi="Times New Roman" w:cs="Times New Roman"/>
          <w:sz w:val="24"/>
          <w:szCs w:val="24"/>
        </w:rPr>
        <w:t xml:space="preserve">is a series of mathematics videos created by Rob and Jeremy of Math Plus Motions, LLC.  These videos can be found on YouTube and some educational sites such as Edpuzzle.  Each video is an information illustration/narration of mathematical concepts.  These videos can be used as supplements to educational instruction.    Each video gives students the concepts and steps needed to </w:t>
      </w:r>
      <w:r w:rsidR="00914401" w:rsidRPr="005F4821">
        <w:rPr>
          <w:rFonts w:ascii="Times New Roman" w:hAnsi="Times New Roman" w:cs="Times New Roman"/>
          <w:sz w:val="24"/>
          <w:szCs w:val="24"/>
        </w:rPr>
        <w:t xml:space="preserve">master and grasp the concept at hand.  </w:t>
      </w:r>
      <w:r w:rsidR="00ED580F" w:rsidRPr="005F4821">
        <w:rPr>
          <w:rFonts w:ascii="Times New Roman" w:hAnsi="Times New Roman" w:cs="Times New Roman"/>
          <w:sz w:val="24"/>
          <w:szCs w:val="24"/>
        </w:rPr>
        <w:t xml:space="preserve">The video of context is called Math Antics Circles, Circumference, and Area and can be found at </w:t>
      </w:r>
      <w:hyperlink r:id="rId8" w:history="1">
        <w:r w:rsidR="00ED580F" w:rsidRPr="005F4821">
          <w:rPr>
            <w:rStyle w:val="Hyperlink"/>
            <w:rFonts w:ascii="Times New Roman" w:hAnsi="Times New Roman" w:cs="Times New Roman"/>
            <w:sz w:val="24"/>
            <w:szCs w:val="24"/>
          </w:rPr>
          <w:t>https://www.youtube.com/watch?v=O-cawByg2aA</w:t>
        </w:r>
      </w:hyperlink>
      <w:r w:rsidR="00ED580F" w:rsidRPr="005F4821">
        <w:rPr>
          <w:rFonts w:ascii="Times New Roman" w:hAnsi="Times New Roman" w:cs="Times New Roman"/>
          <w:sz w:val="24"/>
          <w:szCs w:val="24"/>
        </w:rPr>
        <w:t xml:space="preserve">.  </w:t>
      </w:r>
    </w:p>
    <w:p w14:paraId="31DFDB30" w14:textId="77777777" w:rsidR="004943D1" w:rsidRPr="005F4821" w:rsidRDefault="00914401"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t xml:space="preserve">In terms of multimedia and learning theories Math Antics does a great job at meeting all principles and applying theories.  There is one aspect that could be improved.  This will be </w:t>
      </w:r>
      <w:r w:rsidR="004943D1" w:rsidRPr="005F4821">
        <w:rPr>
          <w:rFonts w:ascii="Times New Roman" w:hAnsi="Times New Roman" w:cs="Times New Roman"/>
          <w:sz w:val="24"/>
          <w:szCs w:val="24"/>
        </w:rPr>
        <w:t>discussed,</w:t>
      </w:r>
      <w:r w:rsidRPr="005F4821">
        <w:rPr>
          <w:rFonts w:ascii="Times New Roman" w:hAnsi="Times New Roman" w:cs="Times New Roman"/>
          <w:sz w:val="24"/>
          <w:szCs w:val="24"/>
        </w:rPr>
        <w:t xml:space="preserve"> and a recommendation will be given to help. </w:t>
      </w:r>
    </w:p>
    <w:p w14:paraId="7C9C436D" w14:textId="059EAFF0" w:rsidR="00914401" w:rsidRPr="005F4821" w:rsidRDefault="004943D1"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t>Math Antics by Rob and Jeremy does a great job of reducing extraneous processing.  According to Kalyuga (2011) extraneous</w:t>
      </w:r>
      <w:r w:rsidR="009F6FD3" w:rsidRPr="005F4821">
        <w:rPr>
          <w:rFonts w:ascii="Times New Roman" w:hAnsi="Times New Roman" w:cs="Times New Roman"/>
          <w:sz w:val="24"/>
          <w:szCs w:val="24"/>
        </w:rPr>
        <w:t xml:space="preserve"> cognitive “results from insufficient learning knowledge base or instructional guidance, an overlapping knowledge base and instructional representations that are separated in space and/or time”.   The decrease in extraneous processing through Math Antics allows for easy cognitive processing.  This facilitates the </w:t>
      </w:r>
      <w:r w:rsidR="00ED580F" w:rsidRPr="005F4821">
        <w:rPr>
          <w:rFonts w:ascii="Times New Roman" w:hAnsi="Times New Roman" w:cs="Times New Roman"/>
          <w:sz w:val="24"/>
          <w:szCs w:val="24"/>
        </w:rPr>
        <w:t>learners’</w:t>
      </w:r>
      <w:r w:rsidR="009F6FD3" w:rsidRPr="005F4821">
        <w:rPr>
          <w:rFonts w:ascii="Times New Roman" w:hAnsi="Times New Roman" w:cs="Times New Roman"/>
          <w:sz w:val="24"/>
          <w:szCs w:val="24"/>
        </w:rPr>
        <w:t xml:space="preserve"> transition from sensory memory to working memory, and finally to long term memory.  The components of reducing extraneous processing is </w:t>
      </w:r>
      <w:r w:rsidR="00ED580F" w:rsidRPr="005F4821">
        <w:rPr>
          <w:rFonts w:ascii="Times New Roman" w:hAnsi="Times New Roman" w:cs="Times New Roman"/>
          <w:sz w:val="24"/>
          <w:szCs w:val="24"/>
        </w:rPr>
        <w:t>using the</w:t>
      </w:r>
      <w:r w:rsidR="009F6FD3" w:rsidRPr="005F4821">
        <w:rPr>
          <w:rFonts w:ascii="Times New Roman" w:hAnsi="Times New Roman" w:cs="Times New Roman"/>
          <w:sz w:val="24"/>
          <w:szCs w:val="24"/>
        </w:rPr>
        <w:t xml:space="preserve"> following principles coherence, signaling, redundancy, spatial contiguity, and temporal contiguity.   </w:t>
      </w:r>
    </w:p>
    <w:p w14:paraId="02927CFB" w14:textId="3D2F84E7" w:rsidR="009F6FD3" w:rsidRPr="005F4821" w:rsidRDefault="009F6FD3"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t xml:space="preserve">The signaling principle states “people learn more deeply when cues are added that highlight the main ideas and organization of the material” (Mayer, 2014).  </w:t>
      </w:r>
      <w:r w:rsidR="008258DB" w:rsidRPr="005F4821">
        <w:rPr>
          <w:rFonts w:ascii="Times New Roman" w:hAnsi="Times New Roman" w:cs="Times New Roman"/>
          <w:sz w:val="24"/>
          <w:szCs w:val="24"/>
        </w:rPr>
        <w:t xml:space="preserve">Math Antics multimedia video utilizes the signaling principle through the entire video (see examples thorough image 1 and image 2).  It is vital to bring attention to the key items so that the </w:t>
      </w:r>
      <w:r w:rsidR="00ED580F" w:rsidRPr="005F4821">
        <w:rPr>
          <w:rFonts w:ascii="Times New Roman" w:hAnsi="Times New Roman" w:cs="Times New Roman"/>
          <w:sz w:val="24"/>
          <w:szCs w:val="24"/>
        </w:rPr>
        <w:t>learners’</w:t>
      </w:r>
      <w:r w:rsidR="008258DB" w:rsidRPr="005F4821">
        <w:rPr>
          <w:rFonts w:ascii="Times New Roman" w:hAnsi="Times New Roman" w:cs="Times New Roman"/>
          <w:sz w:val="24"/>
          <w:szCs w:val="24"/>
        </w:rPr>
        <w:t xml:space="preserve"> attention is guided to the relevant/important information being given.   </w:t>
      </w:r>
    </w:p>
    <w:p w14:paraId="3E6D521D" w14:textId="630A5ECB" w:rsidR="00D1528D" w:rsidRPr="005F4821" w:rsidRDefault="008258DB"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lastRenderedPageBreak/>
        <w:tab/>
        <w:t>In mathematics</w:t>
      </w:r>
      <w:r w:rsidR="006A6A74" w:rsidRPr="005F4821">
        <w:rPr>
          <w:rFonts w:ascii="Times New Roman" w:hAnsi="Times New Roman" w:cs="Times New Roman"/>
          <w:sz w:val="24"/>
          <w:szCs w:val="24"/>
        </w:rPr>
        <w:t>,</w:t>
      </w:r>
      <w:r w:rsidRPr="005F4821">
        <w:rPr>
          <w:rFonts w:ascii="Times New Roman" w:hAnsi="Times New Roman" w:cs="Times New Roman"/>
          <w:sz w:val="24"/>
          <w:szCs w:val="24"/>
        </w:rPr>
        <w:t xml:space="preserve"> one would think it is effective to have animation, narration, and </w:t>
      </w:r>
      <w:r w:rsidR="00ED580F" w:rsidRPr="005F4821">
        <w:rPr>
          <w:rFonts w:ascii="Times New Roman" w:hAnsi="Times New Roman" w:cs="Times New Roman"/>
          <w:sz w:val="24"/>
          <w:szCs w:val="24"/>
        </w:rPr>
        <w:t>on-screen</w:t>
      </w:r>
      <w:r w:rsidRPr="005F4821">
        <w:rPr>
          <w:rFonts w:ascii="Times New Roman" w:hAnsi="Times New Roman" w:cs="Times New Roman"/>
          <w:sz w:val="24"/>
          <w:szCs w:val="24"/>
        </w:rPr>
        <w:t xml:space="preserve"> text with multimedia.  This would go against the redundancy principle which states “people learn more deeply from animation and narration than from animation, narration, and </w:t>
      </w:r>
      <w:r w:rsidR="00ED580F" w:rsidRPr="005F4821">
        <w:rPr>
          <w:rFonts w:ascii="Times New Roman" w:hAnsi="Times New Roman" w:cs="Times New Roman"/>
          <w:sz w:val="24"/>
          <w:szCs w:val="24"/>
        </w:rPr>
        <w:t>on-screen</w:t>
      </w:r>
      <w:r w:rsidRPr="005F4821">
        <w:rPr>
          <w:rFonts w:ascii="Times New Roman" w:hAnsi="Times New Roman" w:cs="Times New Roman"/>
          <w:sz w:val="24"/>
          <w:szCs w:val="24"/>
        </w:rPr>
        <w:t xml:space="preserve"> text” (Mayer, 2014).  For </w:t>
      </w:r>
      <w:r w:rsidR="00ED580F" w:rsidRPr="005F4821">
        <w:rPr>
          <w:rFonts w:ascii="Times New Roman" w:hAnsi="Times New Roman" w:cs="Times New Roman"/>
          <w:sz w:val="24"/>
          <w:szCs w:val="24"/>
        </w:rPr>
        <w:t>example,</w:t>
      </w:r>
      <w:r w:rsidRPr="005F4821">
        <w:rPr>
          <w:rFonts w:ascii="Times New Roman" w:hAnsi="Times New Roman" w:cs="Times New Roman"/>
          <w:sz w:val="24"/>
          <w:szCs w:val="24"/>
        </w:rPr>
        <w:t xml:space="preserve"> in the video from Math Antics, the formula is written in text on screen for circumference, with animation of what the formula measures, and narration of how to utilize the formula.  In this sense it is </w:t>
      </w:r>
      <w:r w:rsidR="007548D9" w:rsidRPr="005F4821">
        <w:rPr>
          <w:rFonts w:ascii="Times New Roman" w:hAnsi="Times New Roman" w:cs="Times New Roman"/>
          <w:sz w:val="24"/>
          <w:szCs w:val="24"/>
        </w:rPr>
        <w:t>necessary</w:t>
      </w:r>
      <w:r w:rsidRPr="005F4821">
        <w:rPr>
          <w:rFonts w:ascii="Times New Roman" w:hAnsi="Times New Roman" w:cs="Times New Roman"/>
          <w:sz w:val="24"/>
          <w:szCs w:val="24"/>
        </w:rPr>
        <w:t xml:space="preserve"> and not </w:t>
      </w:r>
      <w:r w:rsidR="007548D9" w:rsidRPr="005F4821">
        <w:rPr>
          <w:rFonts w:ascii="Times New Roman" w:hAnsi="Times New Roman" w:cs="Times New Roman"/>
          <w:sz w:val="24"/>
          <w:szCs w:val="24"/>
        </w:rPr>
        <w:t>necessarily</w:t>
      </w:r>
      <w:r w:rsidRPr="005F4821">
        <w:rPr>
          <w:rFonts w:ascii="Times New Roman" w:hAnsi="Times New Roman" w:cs="Times New Roman"/>
          <w:sz w:val="24"/>
          <w:szCs w:val="24"/>
        </w:rPr>
        <w:t xml:space="preserve"> redundant.</w:t>
      </w:r>
      <w:r w:rsidR="00D1528D" w:rsidRPr="005F4821">
        <w:rPr>
          <w:rFonts w:ascii="Times New Roman" w:hAnsi="Times New Roman" w:cs="Times New Roman"/>
          <w:sz w:val="24"/>
          <w:szCs w:val="24"/>
        </w:rPr>
        <w:t xml:space="preserve"> This can be seen in image 3, except for the narration portion.  </w:t>
      </w:r>
    </w:p>
    <w:p w14:paraId="0C6FBD04" w14:textId="548D2EF1" w:rsidR="008258DB" w:rsidRPr="005F4821" w:rsidRDefault="00D1528D"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t xml:space="preserve">Incorporating printed words and graphics close to each other makes up the spatial continuity principle (Mayer, 2014).  Deeper understanding </w:t>
      </w:r>
      <w:r w:rsidR="00ED580F" w:rsidRPr="005F4821">
        <w:rPr>
          <w:rFonts w:ascii="Times New Roman" w:hAnsi="Times New Roman" w:cs="Times New Roman"/>
          <w:sz w:val="24"/>
          <w:szCs w:val="24"/>
        </w:rPr>
        <w:t>can</w:t>
      </w:r>
      <w:r w:rsidRPr="005F4821">
        <w:rPr>
          <w:rFonts w:ascii="Times New Roman" w:hAnsi="Times New Roman" w:cs="Times New Roman"/>
          <w:sz w:val="24"/>
          <w:szCs w:val="24"/>
        </w:rPr>
        <w:t xml:space="preserve"> take place when this principle is met.   Math Antics seamlessly incorporates the printed words and graphics in a way that is conducive to better understanding and ease of connecting the two cognitively.  Formulas are given along with images near to further simplify or bring better understand (see image 4). </w:t>
      </w:r>
    </w:p>
    <w:p w14:paraId="16CA3B70" w14:textId="6892983F" w:rsidR="00D1528D" w:rsidRPr="005F4821" w:rsidRDefault="00D1528D"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t xml:space="preserve">Along with incorporating the spatial continuity Math Antics utilizes graphics and narration simultaneously.  This aligns with the temporal contiguity principle.  It would be distracting to have graphics and narration presented back to back.   </w:t>
      </w:r>
      <w:r w:rsidR="00053324" w:rsidRPr="005F4821">
        <w:rPr>
          <w:rFonts w:ascii="Times New Roman" w:hAnsi="Times New Roman" w:cs="Times New Roman"/>
          <w:sz w:val="24"/>
          <w:szCs w:val="24"/>
        </w:rPr>
        <w:t xml:space="preserve">Again, this multimedia tool does an outstanding job at reducing extraneous processing.  </w:t>
      </w:r>
    </w:p>
    <w:p w14:paraId="518C2065" w14:textId="3D77AE7F" w:rsidR="00053324" w:rsidRPr="005F4821" w:rsidRDefault="00053324"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t xml:space="preserve">The next section discussions the aspect of managing essential processing.  This is broken into four components: segmenting, pre-training, modality, personalization, and voice principle.  One of these components needs to be implemented more in the video.  </w:t>
      </w:r>
    </w:p>
    <w:p w14:paraId="5AE7AABC" w14:textId="50FAB8C7" w:rsidR="00053324" w:rsidRPr="005F4821" w:rsidRDefault="00053324"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t xml:space="preserve">Math </w:t>
      </w:r>
      <w:r w:rsidR="00ED580F" w:rsidRPr="005F4821">
        <w:rPr>
          <w:rFonts w:ascii="Times New Roman" w:hAnsi="Times New Roman" w:cs="Times New Roman"/>
          <w:sz w:val="24"/>
          <w:szCs w:val="24"/>
        </w:rPr>
        <w:t>Antics’</w:t>
      </w:r>
      <w:r w:rsidRPr="005F4821">
        <w:rPr>
          <w:rFonts w:ascii="Times New Roman" w:hAnsi="Times New Roman" w:cs="Times New Roman"/>
          <w:sz w:val="24"/>
          <w:szCs w:val="24"/>
        </w:rPr>
        <w:t xml:space="preserve"> multimedia video is segmented perfectly.   The paced is conducive to student learning.   It is set up in chunks with processing time also.   Driscoll affirms “working memory capacity may be increased through creating larger bits known as chunking”.  </w:t>
      </w:r>
    </w:p>
    <w:p w14:paraId="1708080A" w14:textId="09DB5986" w:rsidR="00053324" w:rsidRPr="005F4821" w:rsidRDefault="00053324"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lastRenderedPageBreak/>
        <w:tab/>
        <w:t xml:space="preserve">Pre-training could be considered activating prior knowledge.   </w:t>
      </w:r>
      <w:r w:rsidR="002362D9" w:rsidRPr="005F4821">
        <w:rPr>
          <w:rFonts w:ascii="Times New Roman" w:hAnsi="Times New Roman" w:cs="Times New Roman"/>
          <w:sz w:val="24"/>
          <w:szCs w:val="24"/>
        </w:rPr>
        <w:t xml:space="preserve">(Ausubel, 1965) exclaims an emphasis should be placed on activating prior knowledge to reduce cognitive overflow.  At the begging of the video from Math Antics there is a 12 second narration of what was discussed in the previous video.  If one had not seen the first video, they would not have any prior knowledge to activate.   Math Antics could do a better job incorporating more activation of prior knowledge by demonstrating the basics needed to easily understand/grasp the concept at hand. Since this is a multimedia video one could use more narration and animation to explain what was taught previously so that someone who has not seen the previous video would not be lost.  </w:t>
      </w:r>
    </w:p>
    <w:p w14:paraId="3F0622B3" w14:textId="76DD3EA8" w:rsidR="002362D9" w:rsidRPr="005F4821" w:rsidRDefault="002362D9"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t xml:space="preserve">The modality, personalization, and voice principle all are instilled within the video from Math Antics.  The use of graphic and narrations, words are narrated in normal voice and conversation style leading to better understanding.  </w:t>
      </w:r>
    </w:p>
    <w:p w14:paraId="20B9A779" w14:textId="579FF585" w:rsidR="002362D9" w:rsidRPr="005F4821" w:rsidRDefault="002362D9"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t xml:space="preserve">All in </w:t>
      </w:r>
      <w:r w:rsidR="00ED580F" w:rsidRPr="005F4821">
        <w:rPr>
          <w:rFonts w:ascii="Times New Roman" w:hAnsi="Times New Roman" w:cs="Times New Roman"/>
          <w:sz w:val="24"/>
          <w:szCs w:val="24"/>
        </w:rPr>
        <w:t>all,</w:t>
      </w:r>
      <w:r w:rsidRPr="005F4821">
        <w:rPr>
          <w:rFonts w:ascii="Times New Roman" w:hAnsi="Times New Roman" w:cs="Times New Roman"/>
          <w:sz w:val="24"/>
          <w:szCs w:val="24"/>
        </w:rPr>
        <w:t xml:space="preserve"> Math Antics video on Circles, Circumference, and Area is a good multimedia product.  It thoroughly incorporates the multimedia principles within the video with exception of one aspect that needs to be incorporated more, which is the pre-training principle.  Recommendations were given to help incorporate.  </w:t>
      </w:r>
    </w:p>
    <w:p w14:paraId="326341E8" w14:textId="24E42851" w:rsidR="004943D1" w:rsidRPr="005F4821" w:rsidRDefault="004943D1" w:rsidP="009B590B">
      <w:pPr>
        <w:spacing w:line="480" w:lineRule="auto"/>
        <w:rPr>
          <w:rFonts w:ascii="Times New Roman" w:hAnsi="Times New Roman" w:cs="Times New Roman"/>
          <w:sz w:val="24"/>
          <w:szCs w:val="24"/>
        </w:rPr>
      </w:pPr>
      <w:r w:rsidRPr="005F4821">
        <w:rPr>
          <w:rFonts w:ascii="Times New Roman" w:hAnsi="Times New Roman" w:cs="Times New Roman"/>
          <w:sz w:val="24"/>
          <w:szCs w:val="24"/>
        </w:rPr>
        <w:tab/>
      </w:r>
    </w:p>
    <w:p w14:paraId="1EB31F52" w14:textId="76604DD5" w:rsidR="00E938E8" w:rsidRPr="005F4821" w:rsidRDefault="009B590B" w:rsidP="00E938E8">
      <w:pPr>
        <w:spacing w:line="480" w:lineRule="auto"/>
        <w:ind w:left="360" w:firstLine="360"/>
        <w:rPr>
          <w:rFonts w:ascii="Times New Roman" w:hAnsi="Times New Roman" w:cs="Times New Roman"/>
          <w:sz w:val="24"/>
          <w:szCs w:val="24"/>
        </w:rPr>
      </w:pPr>
      <w:r w:rsidRPr="005F4821">
        <w:rPr>
          <w:rFonts w:ascii="Times New Roman" w:hAnsi="Times New Roman" w:cs="Times New Roman"/>
          <w:noProof/>
          <w:sz w:val="24"/>
          <w:szCs w:val="24"/>
        </w:rPr>
        <w:lastRenderedPageBreak/>
        <w:drawing>
          <wp:anchor distT="0" distB="0" distL="114300" distR="114300" simplePos="0" relativeHeight="251658240" behindDoc="0" locked="0" layoutInCell="1" allowOverlap="1" wp14:anchorId="6E29B4B7" wp14:editId="6573E1EA">
            <wp:simplePos x="0" y="0"/>
            <wp:positionH relativeFrom="margin">
              <wp:align>left</wp:align>
            </wp:positionH>
            <wp:positionV relativeFrom="paragraph">
              <wp:posOffset>0</wp:posOffset>
            </wp:positionV>
            <wp:extent cx="4143375" cy="3081020"/>
            <wp:effectExtent l="0" t="0" r="9525" b="5080"/>
            <wp:wrapSquare wrapText="bothSides"/>
            <wp:docPr id="1" name="Picture 1" descr="A picture containing athletic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gnaling Principle (circle key formulas).PNG"/>
                    <pic:cNvPicPr/>
                  </pic:nvPicPr>
                  <pic:blipFill>
                    <a:blip r:embed="rId9">
                      <a:extLst>
                        <a:ext uri="{28A0092B-C50C-407E-A947-70E740481C1C}">
                          <a14:useLocalDpi xmlns:a14="http://schemas.microsoft.com/office/drawing/2010/main" val="0"/>
                        </a:ext>
                      </a:extLst>
                    </a:blip>
                    <a:stretch>
                      <a:fillRect/>
                    </a:stretch>
                  </pic:blipFill>
                  <pic:spPr>
                    <a:xfrm>
                      <a:off x="0" y="0"/>
                      <a:ext cx="4143375" cy="3081020"/>
                    </a:xfrm>
                    <a:prstGeom prst="rect">
                      <a:avLst/>
                    </a:prstGeom>
                  </pic:spPr>
                </pic:pic>
              </a:graphicData>
            </a:graphic>
            <wp14:sizeRelH relativeFrom="margin">
              <wp14:pctWidth>0</wp14:pctWidth>
            </wp14:sizeRelH>
          </wp:anchor>
        </w:drawing>
      </w:r>
    </w:p>
    <w:p w14:paraId="0ABA5976" w14:textId="03670DEF" w:rsidR="00E938E8" w:rsidRPr="005F4821" w:rsidRDefault="00E938E8" w:rsidP="00AD0CF9">
      <w:pPr>
        <w:spacing w:line="480" w:lineRule="auto"/>
        <w:rPr>
          <w:rFonts w:ascii="Times New Roman" w:hAnsi="Times New Roman" w:cs="Times New Roman"/>
          <w:sz w:val="24"/>
          <w:szCs w:val="24"/>
        </w:rPr>
      </w:pPr>
    </w:p>
    <w:p w14:paraId="238E435F" w14:textId="4AF63E2E" w:rsidR="009B590B" w:rsidRPr="005F4821" w:rsidRDefault="009B590B" w:rsidP="00AD0CF9">
      <w:pPr>
        <w:spacing w:line="480" w:lineRule="auto"/>
        <w:rPr>
          <w:rFonts w:ascii="Times New Roman" w:hAnsi="Times New Roman" w:cs="Times New Roman"/>
          <w:b/>
          <w:bCs/>
          <w:sz w:val="24"/>
          <w:szCs w:val="24"/>
        </w:rPr>
      </w:pPr>
      <w:r w:rsidRPr="005F4821">
        <w:rPr>
          <w:rFonts w:ascii="Times New Roman" w:hAnsi="Times New Roman" w:cs="Times New Roman"/>
          <w:b/>
          <w:bCs/>
          <w:sz w:val="24"/>
          <w:szCs w:val="24"/>
        </w:rPr>
        <w:t>(image 1) Signaling use of circling key points</w:t>
      </w:r>
    </w:p>
    <w:p w14:paraId="657F0879" w14:textId="5574F687" w:rsidR="009B590B" w:rsidRPr="005F4821" w:rsidRDefault="009B590B" w:rsidP="00AD0CF9">
      <w:pPr>
        <w:spacing w:line="480" w:lineRule="auto"/>
        <w:rPr>
          <w:rFonts w:ascii="Times New Roman" w:hAnsi="Times New Roman" w:cs="Times New Roman"/>
          <w:sz w:val="24"/>
          <w:szCs w:val="24"/>
        </w:rPr>
      </w:pPr>
    </w:p>
    <w:p w14:paraId="03227A74" w14:textId="5CC06CB6" w:rsidR="009B590B" w:rsidRPr="005F4821" w:rsidRDefault="009B590B" w:rsidP="00AD0CF9">
      <w:pPr>
        <w:spacing w:line="480" w:lineRule="auto"/>
        <w:rPr>
          <w:rFonts w:ascii="Times New Roman" w:hAnsi="Times New Roman" w:cs="Times New Roman"/>
          <w:sz w:val="24"/>
          <w:szCs w:val="24"/>
        </w:rPr>
      </w:pPr>
    </w:p>
    <w:p w14:paraId="5D176147" w14:textId="64FBC57F" w:rsidR="009B590B" w:rsidRPr="005F4821" w:rsidRDefault="009B590B" w:rsidP="00AD0CF9">
      <w:pPr>
        <w:spacing w:line="480" w:lineRule="auto"/>
        <w:rPr>
          <w:rFonts w:ascii="Times New Roman" w:hAnsi="Times New Roman" w:cs="Times New Roman"/>
          <w:sz w:val="24"/>
          <w:szCs w:val="24"/>
        </w:rPr>
      </w:pPr>
    </w:p>
    <w:p w14:paraId="29D477C6" w14:textId="5703AA37" w:rsidR="009B590B" w:rsidRPr="005F4821" w:rsidRDefault="009B590B" w:rsidP="00AD0CF9">
      <w:pPr>
        <w:spacing w:line="480" w:lineRule="auto"/>
        <w:rPr>
          <w:rFonts w:ascii="Times New Roman" w:hAnsi="Times New Roman" w:cs="Times New Roman"/>
          <w:sz w:val="24"/>
          <w:szCs w:val="24"/>
        </w:rPr>
      </w:pPr>
    </w:p>
    <w:p w14:paraId="42A5DE2A" w14:textId="395BCBE4" w:rsidR="009B590B" w:rsidRPr="005F4821" w:rsidRDefault="009B590B" w:rsidP="00AD0CF9">
      <w:pPr>
        <w:spacing w:line="480" w:lineRule="auto"/>
        <w:rPr>
          <w:rFonts w:ascii="Times New Roman" w:hAnsi="Times New Roman" w:cs="Times New Roman"/>
          <w:sz w:val="24"/>
          <w:szCs w:val="24"/>
        </w:rPr>
      </w:pPr>
      <w:r w:rsidRPr="005F4821">
        <w:rPr>
          <w:rFonts w:ascii="Times New Roman" w:hAnsi="Times New Roman" w:cs="Times New Roman"/>
          <w:noProof/>
          <w:sz w:val="24"/>
          <w:szCs w:val="24"/>
        </w:rPr>
        <w:drawing>
          <wp:anchor distT="0" distB="0" distL="114300" distR="114300" simplePos="0" relativeHeight="251659264" behindDoc="0" locked="0" layoutInCell="1" allowOverlap="1" wp14:anchorId="595C7B8B" wp14:editId="5F74E901">
            <wp:simplePos x="0" y="0"/>
            <wp:positionH relativeFrom="margin">
              <wp:posOffset>-200025</wp:posOffset>
            </wp:positionH>
            <wp:positionV relativeFrom="paragraph">
              <wp:posOffset>443865</wp:posOffset>
            </wp:positionV>
            <wp:extent cx="4171950" cy="3019425"/>
            <wp:effectExtent l="0" t="0" r="0" b="9525"/>
            <wp:wrapSquare wrapText="bothSides"/>
            <wp:docPr id="2" name="Picture 2" descr="A person in a whit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ling Principle (color words to show distinction and importance.).PNG"/>
                    <pic:cNvPicPr/>
                  </pic:nvPicPr>
                  <pic:blipFill>
                    <a:blip r:embed="rId10">
                      <a:extLst>
                        <a:ext uri="{28A0092B-C50C-407E-A947-70E740481C1C}">
                          <a14:useLocalDpi xmlns:a14="http://schemas.microsoft.com/office/drawing/2010/main" val="0"/>
                        </a:ext>
                      </a:extLst>
                    </a:blip>
                    <a:stretch>
                      <a:fillRect/>
                    </a:stretch>
                  </pic:blipFill>
                  <pic:spPr>
                    <a:xfrm>
                      <a:off x="0" y="0"/>
                      <a:ext cx="4171950" cy="3019425"/>
                    </a:xfrm>
                    <a:prstGeom prst="rect">
                      <a:avLst/>
                    </a:prstGeom>
                  </pic:spPr>
                </pic:pic>
              </a:graphicData>
            </a:graphic>
            <wp14:sizeRelH relativeFrom="margin">
              <wp14:pctWidth>0</wp14:pctWidth>
            </wp14:sizeRelH>
          </wp:anchor>
        </w:drawing>
      </w:r>
    </w:p>
    <w:p w14:paraId="357E9A6B" w14:textId="2944F705" w:rsidR="009B590B" w:rsidRPr="005F4821" w:rsidRDefault="009B590B" w:rsidP="00AD0CF9">
      <w:pPr>
        <w:spacing w:line="480" w:lineRule="auto"/>
        <w:rPr>
          <w:rFonts w:ascii="Times New Roman" w:hAnsi="Times New Roman" w:cs="Times New Roman"/>
          <w:b/>
          <w:bCs/>
          <w:sz w:val="24"/>
          <w:szCs w:val="24"/>
        </w:rPr>
      </w:pPr>
      <w:r w:rsidRPr="005F4821">
        <w:rPr>
          <w:rFonts w:ascii="Times New Roman" w:hAnsi="Times New Roman" w:cs="Times New Roman"/>
          <w:b/>
          <w:bCs/>
          <w:sz w:val="24"/>
          <w:szCs w:val="24"/>
        </w:rPr>
        <w:t>(image 2) Signaling using different colors</w:t>
      </w:r>
    </w:p>
    <w:p w14:paraId="18124C6B" w14:textId="67F9CE8E" w:rsidR="009B590B" w:rsidRPr="005F4821" w:rsidRDefault="009B590B" w:rsidP="00AD0CF9">
      <w:pPr>
        <w:spacing w:line="480" w:lineRule="auto"/>
        <w:rPr>
          <w:rFonts w:ascii="Times New Roman" w:hAnsi="Times New Roman" w:cs="Times New Roman"/>
          <w:sz w:val="24"/>
          <w:szCs w:val="24"/>
        </w:rPr>
      </w:pPr>
    </w:p>
    <w:p w14:paraId="5719C6EA" w14:textId="51859F38" w:rsidR="009B590B" w:rsidRPr="005F4821" w:rsidRDefault="009B590B" w:rsidP="00AD0CF9">
      <w:pPr>
        <w:spacing w:line="480" w:lineRule="auto"/>
        <w:rPr>
          <w:rFonts w:ascii="Times New Roman" w:hAnsi="Times New Roman" w:cs="Times New Roman"/>
          <w:sz w:val="24"/>
          <w:szCs w:val="24"/>
        </w:rPr>
      </w:pPr>
    </w:p>
    <w:p w14:paraId="12482DE2" w14:textId="16F8E0BD" w:rsidR="009B590B" w:rsidRPr="005F4821" w:rsidRDefault="009B590B" w:rsidP="00AD0CF9">
      <w:pPr>
        <w:spacing w:line="480" w:lineRule="auto"/>
        <w:jc w:val="center"/>
        <w:rPr>
          <w:rFonts w:ascii="Times New Roman" w:hAnsi="Times New Roman" w:cs="Times New Roman"/>
          <w:sz w:val="24"/>
          <w:szCs w:val="24"/>
        </w:rPr>
      </w:pPr>
    </w:p>
    <w:p w14:paraId="1B94C026" w14:textId="77777777" w:rsidR="009B590B" w:rsidRPr="005F4821" w:rsidRDefault="009B590B" w:rsidP="00AD0CF9">
      <w:pPr>
        <w:spacing w:line="480" w:lineRule="auto"/>
        <w:jc w:val="center"/>
        <w:rPr>
          <w:rFonts w:ascii="Times New Roman" w:hAnsi="Times New Roman" w:cs="Times New Roman"/>
          <w:sz w:val="24"/>
          <w:szCs w:val="24"/>
        </w:rPr>
      </w:pPr>
    </w:p>
    <w:p w14:paraId="64D09284" w14:textId="77777777" w:rsidR="009B590B" w:rsidRPr="005F4821" w:rsidRDefault="009B590B" w:rsidP="00AD0CF9">
      <w:pPr>
        <w:spacing w:line="480" w:lineRule="auto"/>
        <w:jc w:val="center"/>
        <w:rPr>
          <w:rFonts w:ascii="Times New Roman" w:hAnsi="Times New Roman" w:cs="Times New Roman"/>
          <w:sz w:val="24"/>
          <w:szCs w:val="24"/>
        </w:rPr>
      </w:pPr>
    </w:p>
    <w:p w14:paraId="63946D15" w14:textId="55C5333D" w:rsidR="009B590B" w:rsidRPr="005F4821" w:rsidRDefault="009B590B" w:rsidP="00AD0CF9">
      <w:pPr>
        <w:spacing w:line="480" w:lineRule="auto"/>
        <w:jc w:val="center"/>
        <w:rPr>
          <w:rFonts w:ascii="Times New Roman" w:hAnsi="Times New Roman" w:cs="Times New Roman"/>
          <w:sz w:val="24"/>
          <w:szCs w:val="24"/>
        </w:rPr>
      </w:pPr>
    </w:p>
    <w:p w14:paraId="094B7C63" w14:textId="2FEF918C" w:rsidR="009B590B" w:rsidRPr="005F4821" w:rsidRDefault="009B590B" w:rsidP="00AD0CF9">
      <w:pPr>
        <w:spacing w:line="480" w:lineRule="auto"/>
        <w:jc w:val="center"/>
        <w:rPr>
          <w:rFonts w:ascii="Times New Roman" w:hAnsi="Times New Roman" w:cs="Times New Roman"/>
          <w:sz w:val="24"/>
          <w:szCs w:val="24"/>
        </w:rPr>
      </w:pPr>
    </w:p>
    <w:p w14:paraId="14AF6873" w14:textId="2846CD49" w:rsidR="009B590B" w:rsidRPr="005F4821" w:rsidRDefault="009B590B" w:rsidP="00AD0CF9">
      <w:pPr>
        <w:spacing w:line="480" w:lineRule="auto"/>
        <w:jc w:val="center"/>
        <w:rPr>
          <w:rFonts w:ascii="Times New Roman" w:hAnsi="Times New Roman" w:cs="Times New Roman"/>
          <w:sz w:val="24"/>
          <w:szCs w:val="24"/>
        </w:rPr>
      </w:pPr>
    </w:p>
    <w:p w14:paraId="3F3E2444" w14:textId="6B0E7435" w:rsidR="009B590B" w:rsidRPr="005F4821" w:rsidRDefault="009B590B" w:rsidP="00AD0CF9">
      <w:pPr>
        <w:spacing w:line="480" w:lineRule="auto"/>
        <w:jc w:val="center"/>
        <w:rPr>
          <w:rFonts w:ascii="Times New Roman" w:hAnsi="Times New Roman" w:cs="Times New Roman"/>
          <w:sz w:val="24"/>
          <w:szCs w:val="24"/>
        </w:rPr>
      </w:pPr>
      <w:r w:rsidRPr="005F4821">
        <w:rPr>
          <w:rFonts w:ascii="Times New Roman" w:hAnsi="Times New Roman" w:cs="Times New Roman"/>
          <w:noProof/>
          <w:sz w:val="24"/>
          <w:szCs w:val="24"/>
        </w:rPr>
        <w:lastRenderedPageBreak/>
        <w:drawing>
          <wp:anchor distT="0" distB="0" distL="114300" distR="114300" simplePos="0" relativeHeight="251660288" behindDoc="0" locked="0" layoutInCell="1" allowOverlap="1" wp14:anchorId="1B090FBE" wp14:editId="7B61C2F2">
            <wp:simplePos x="0" y="0"/>
            <wp:positionH relativeFrom="margin">
              <wp:align>left</wp:align>
            </wp:positionH>
            <wp:positionV relativeFrom="paragraph">
              <wp:posOffset>0</wp:posOffset>
            </wp:positionV>
            <wp:extent cx="3571875" cy="3004185"/>
            <wp:effectExtent l="0" t="0" r="9525" b="5715"/>
            <wp:wrapSquare wrapText="bothSides"/>
            <wp:docPr id="3" name="Picture 3"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dundancy Principle (effective use of animation, narrations, and on screen text for math).PNG"/>
                    <pic:cNvPicPr/>
                  </pic:nvPicPr>
                  <pic:blipFill>
                    <a:blip r:embed="rId11">
                      <a:extLst>
                        <a:ext uri="{28A0092B-C50C-407E-A947-70E740481C1C}">
                          <a14:useLocalDpi xmlns:a14="http://schemas.microsoft.com/office/drawing/2010/main" val="0"/>
                        </a:ext>
                      </a:extLst>
                    </a:blip>
                    <a:stretch>
                      <a:fillRect/>
                    </a:stretch>
                  </pic:blipFill>
                  <pic:spPr>
                    <a:xfrm>
                      <a:off x="0" y="0"/>
                      <a:ext cx="3571875" cy="3004185"/>
                    </a:xfrm>
                    <a:prstGeom prst="rect">
                      <a:avLst/>
                    </a:prstGeom>
                  </pic:spPr>
                </pic:pic>
              </a:graphicData>
            </a:graphic>
            <wp14:sizeRelH relativeFrom="margin">
              <wp14:pctWidth>0</wp14:pctWidth>
            </wp14:sizeRelH>
          </wp:anchor>
        </w:drawing>
      </w:r>
    </w:p>
    <w:p w14:paraId="3EF0B37C" w14:textId="63F0C4FE" w:rsidR="009B590B" w:rsidRPr="005F4821" w:rsidRDefault="009B590B" w:rsidP="009B590B">
      <w:pPr>
        <w:spacing w:line="480" w:lineRule="auto"/>
        <w:rPr>
          <w:rFonts w:ascii="Times New Roman" w:hAnsi="Times New Roman" w:cs="Times New Roman"/>
          <w:b/>
          <w:bCs/>
          <w:sz w:val="24"/>
          <w:szCs w:val="24"/>
        </w:rPr>
      </w:pPr>
      <w:r w:rsidRPr="005F4821">
        <w:rPr>
          <w:rFonts w:ascii="Times New Roman" w:hAnsi="Times New Roman" w:cs="Times New Roman"/>
          <w:b/>
          <w:bCs/>
          <w:sz w:val="24"/>
          <w:szCs w:val="24"/>
        </w:rPr>
        <w:t xml:space="preserve">Image 3 (redundancy principle </w:t>
      </w:r>
      <w:r w:rsidR="00ED580F" w:rsidRPr="005F4821">
        <w:rPr>
          <w:rFonts w:ascii="Times New Roman" w:hAnsi="Times New Roman" w:cs="Times New Roman"/>
          <w:b/>
          <w:bCs/>
          <w:sz w:val="24"/>
          <w:szCs w:val="24"/>
        </w:rPr>
        <w:t>uses</w:t>
      </w:r>
      <w:r w:rsidRPr="005F4821">
        <w:rPr>
          <w:rFonts w:ascii="Times New Roman" w:hAnsi="Times New Roman" w:cs="Times New Roman"/>
          <w:b/>
          <w:bCs/>
          <w:sz w:val="24"/>
          <w:szCs w:val="24"/>
        </w:rPr>
        <w:t xml:space="preserve"> of animation, narration, and </w:t>
      </w:r>
      <w:r w:rsidR="00ED580F" w:rsidRPr="005F4821">
        <w:rPr>
          <w:rFonts w:ascii="Times New Roman" w:hAnsi="Times New Roman" w:cs="Times New Roman"/>
          <w:b/>
          <w:bCs/>
          <w:sz w:val="24"/>
          <w:szCs w:val="24"/>
        </w:rPr>
        <w:t>on-screen</w:t>
      </w:r>
      <w:r w:rsidRPr="005F4821">
        <w:rPr>
          <w:rFonts w:ascii="Times New Roman" w:hAnsi="Times New Roman" w:cs="Times New Roman"/>
          <w:b/>
          <w:bCs/>
          <w:sz w:val="24"/>
          <w:szCs w:val="24"/>
        </w:rPr>
        <w:t xml:space="preserve"> text)</w:t>
      </w:r>
    </w:p>
    <w:p w14:paraId="4A062EAC" w14:textId="6A396B00" w:rsidR="009B590B" w:rsidRPr="005F4821" w:rsidRDefault="009B590B" w:rsidP="00AD0CF9">
      <w:pPr>
        <w:spacing w:line="480" w:lineRule="auto"/>
        <w:jc w:val="center"/>
        <w:rPr>
          <w:rFonts w:ascii="Times New Roman" w:hAnsi="Times New Roman" w:cs="Times New Roman"/>
          <w:sz w:val="24"/>
          <w:szCs w:val="24"/>
        </w:rPr>
      </w:pPr>
    </w:p>
    <w:p w14:paraId="37CADC22" w14:textId="7C6BC4DD" w:rsidR="009B590B" w:rsidRPr="005F4821" w:rsidRDefault="009B590B" w:rsidP="00AD0CF9">
      <w:pPr>
        <w:spacing w:line="480" w:lineRule="auto"/>
        <w:jc w:val="center"/>
        <w:rPr>
          <w:rFonts w:ascii="Times New Roman" w:hAnsi="Times New Roman" w:cs="Times New Roman"/>
          <w:sz w:val="24"/>
          <w:szCs w:val="24"/>
        </w:rPr>
      </w:pPr>
    </w:p>
    <w:p w14:paraId="4D6C3B2F" w14:textId="4C275F4D" w:rsidR="009B590B" w:rsidRPr="005F4821" w:rsidRDefault="009B590B" w:rsidP="00AD0CF9">
      <w:pPr>
        <w:spacing w:line="480" w:lineRule="auto"/>
        <w:jc w:val="center"/>
        <w:rPr>
          <w:rFonts w:ascii="Times New Roman" w:hAnsi="Times New Roman" w:cs="Times New Roman"/>
          <w:sz w:val="24"/>
          <w:szCs w:val="24"/>
        </w:rPr>
      </w:pPr>
    </w:p>
    <w:p w14:paraId="1D7FF606" w14:textId="510E10FB" w:rsidR="009B590B" w:rsidRPr="005F4821" w:rsidRDefault="009B590B" w:rsidP="00AD0CF9">
      <w:pPr>
        <w:spacing w:line="480" w:lineRule="auto"/>
        <w:jc w:val="center"/>
        <w:rPr>
          <w:rFonts w:ascii="Times New Roman" w:hAnsi="Times New Roman" w:cs="Times New Roman"/>
          <w:sz w:val="24"/>
          <w:szCs w:val="24"/>
        </w:rPr>
      </w:pPr>
    </w:p>
    <w:p w14:paraId="23AE4DFE" w14:textId="7FF335BD" w:rsidR="009B590B" w:rsidRPr="005F4821" w:rsidRDefault="009B590B" w:rsidP="00AD0CF9">
      <w:pPr>
        <w:spacing w:line="480" w:lineRule="auto"/>
        <w:jc w:val="center"/>
        <w:rPr>
          <w:rFonts w:ascii="Times New Roman" w:hAnsi="Times New Roman" w:cs="Times New Roman"/>
          <w:sz w:val="24"/>
          <w:szCs w:val="24"/>
        </w:rPr>
      </w:pPr>
      <w:r w:rsidRPr="005F4821">
        <w:rPr>
          <w:rFonts w:ascii="Times New Roman" w:hAnsi="Times New Roman" w:cs="Times New Roman"/>
          <w:noProof/>
          <w:sz w:val="24"/>
          <w:szCs w:val="24"/>
        </w:rPr>
        <w:drawing>
          <wp:anchor distT="0" distB="0" distL="114300" distR="114300" simplePos="0" relativeHeight="251661312" behindDoc="0" locked="0" layoutInCell="1" allowOverlap="1" wp14:anchorId="3804EFE2" wp14:editId="135DB63E">
            <wp:simplePos x="0" y="0"/>
            <wp:positionH relativeFrom="margin">
              <wp:posOffset>-180975</wp:posOffset>
            </wp:positionH>
            <wp:positionV relativeFrom="paragraph">
              <wp:posOffset>354330</wp:posOffset>
            </wp:positionV>
            <wp:extent cx="3543300" cy="3051175"/>
            <wp:effectExtent l="0" t="0" r="0" b="0"/>
            <wp:wrapSquare wrapText="bothSides"/>
            <wp:docPr id="4" name="Picture 4" descr="A picture containing person, athletic game, spor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patial Contiguity Principle (printed words and graphics are placed near).PNG"/>
                    <pic:cNvPicPr/>
                  </pic:nvPicPr>
                  <pic:blipFill>
                    <a:blip r:embed="rId12">
                      <a:extLst>
                        <a:ext uri="{28A0092B-C50C-407E-A947-70E740481C1C}">
                          <a14:useLocalDpi xmlns:a14="http://schemas.microsoft.com/office/drawing/2010/main" val="0"/>
                        </a:ext>
                      </a:extLst>
                    </a:blip>
                    <a:stretch>
                      <a:fillRect/>
                    </a:stretch>
                  </pic:blipFill>
                  <pic:spPr>
                    <a:xfrm>
                      <a:off x="0" y="0"/>
                      <a:ext cx="3543300" cy="3051175"/>
                    </a:xfrm>
                    <a:prstGeom prst="rect">
                      <a:avLst/>
                    </a:prstGeom>
                  </pic:spPr>
                </pic:pic>
              </a:graphicData>
            </a:graphic>
            <wp14:sizeRelH relativeFrom="margin">
              <wp14:pctWidth>0</wp14:pctWidth>
            </wp14:sizeRelH>
          </wp:anchor>
        </w:drawing>
      </w:r>
    </w:p>
    <w:p w14:paraId="2F28366B" w14:textId="232A17D7" w:rsidR="009B590B" w:rsidRPr="005F4821" w:rsidRDefault="009B590B" w:rsidP="009B590B">
      <w:pPr>
        <w:spacing w:line="480" w:lineRule="auto"/>
        <w:rPr>
          <w:rFonts w:ascii="Times New Roman" w:hAnsi="Times New Roman" w:cs="Times New Roman"/>
          <w:b/>
          <w:bCs/>
          <w:sz w:val="24"/>
          <w:szCs w:val="24"/>
        </w:rPr>
      </w:pPr>
      <w:r w:rsidRPr="005F4821">
        <w:rPr>
          <w:rFonts w:ascii="Times New Roman" w:hAnsi="Times New Roman" w:cs="Times New Roman"/>
          <w:b/>
          <w:bCs/>
          <w:sz w:val="24"/>
          <w:szCs w:val="24"/>
        </w:rPr>
        <w:t xml:space="preserve">image 4 (Spatial Contiguity Principle, printed words and graphics are placed near) </w:t>
      </w:r>
    </w:p>
    <w:p w14:paraId="3C63B1A8" w14:textId="7E117CF1" w:rsidR="009B590B" w:rsidRPr="005F4821" w:rsidRDefault="009B590B" w:rsidP="00AD0CF9">
      <w:pPr>
        <w:spacing w:line="480" w:lineRule="auto"/>
        <w:jc w:val="center"/>
        <w:rPr>
          <w:rFonts w:ascii="Times New Roman" w:hAnsi="Times New Roman" w:cs="Times New Roman"/>
          <w:sz w:val="24"/>
          <w:szCs w:val="24"/>
        </w:rPr>
      </w:pPr>
    </w:p>
    <w:p w14:paraId="2CCD469A" w14:textId="5A1A5B7C" w:rsidR="009B590B" w:rsidRPr="005F4821" w:rsidRDefault="009B590B" w:rsidP="00AD0CF9">
      <w:pPr>
        <w:spacing w:line="480" w:lineRule="auto"/>
        <w:jc w:val="center"/>
        <w:rPr>
          <w:rFonts w:ascii="Times New Roman" w:hAnsi="Times New Roman" w:cs="Times New Roman"/>
          <w:sz w:val="24"/>
          <w:szCs w:val="24"/>
        </w:rPr>
      </w:pPr>
    </w:p>
    <w:p w14:paraId="40348036" w14:textId="39275B21" w:rsidR="009B590B" w:rsidRPr="005F4821" w:rsidRDefault="009B590B" w:rsidP="00AD0CF9">
      <w:pPr>
        <w:spacing w:line="480" w:lineRule="auto"/>
        <w:jc w:val="center"/>
        <w:rPr>
          <w:rFonts w:ascii="Times New Roman" w:hAnsi="Times New Roman" w:cs="Times New Roman"/>
          <w:sz w:val="24"/>
          <w:szCs w:val="24"/>
        </w:rPr>
      </w:pPr>
    </w:p>
    <w:p w14:paraId="35DFCDB7" w14:textId="65E3BF51" w:rsidR="009B590B" w:rsidRPr="005F4821" w:rsidRDefault="009B590B" w:rsidP="00AD0CF9">
      <w:pPr>
        <w:spacing w:line="480" w:lineRule="auto"/>
        <w:jc w:val="center"/>
        <w:rPr>
          <w:rFonts w:ascii="Times New Roman" w:hAnsi="Times New Roman" w:cs="Times New Roman"/>
          <w:sz w:val="24"/>
          <w:szCs w:val="24"/>
        </w:rPr>
      </w:pPr>
    </w:p>
    <w:p w14:paraId="6D2F7E75" w14:textId="52134E42" w:rsidR="009B590B" w:rsidRPr="005F4821" w:rsidRDefault="009B590B" w:rsidP="00AD0CF9">
      <w:pPr>
        <w:spacing w:line="480" w:lineRule="auto"/>
        <w:jc w:val="center"/>
        <w:rPr>
          <w:rFonts w:ascii="Times New Roman" w:hAnsi="Times New Roman" w:cs="Times New Roman"/>
          <w:sz w:val="24"/>
          <w:szCs w:val="24"/>
        </w:rPr>
      </w:pPr>
    </w:p>
    <w:p w14:paraId="49AE0847" w14:textId="34805E84" w:rsidR="009B590B" w:rsidRPr="005F4821" w:rsidRDefault="009B590B" w:rsidP="00AD0CF9">
      <w:pPr>
        <w:spacing w:line="480" w:lineRule="auto"/>
        <w:jc w:val="center"/>
        <w:rPr>
          <w:rFonts w:ascii="Times New Roman" w:hAnsi="Times New Roman" w:cs="Times New Roman"/>
          <w:sz w:val="24"/>
          <w:szCs w:val="24"/>
        </w:rPr>
      </w:pPr>
    </w:p>
    <w:p w14:paraId="02D023EB" w14:textId="18BB0406" w:rsidR="009B590B" w:rsidRPr="005F4821" w:rsidRDefault="009B590B" w:rsidP="009B590B">
      <w:pPr>
        <w:spacing w:line="480" w:lineRule="auto"/>
        <w:rPr>
          <w:rFonts w:ascii="Times New Roman" w:hAnsi="Times New Roman" w:cs="Times New Roman"/>
          <w:sz w:val="24"/>
          <w:szCs w:val="24"/>
        </w:rPr>
      </w:pPr>
    </w:p>
    <w:p w14:paraId="0AC3E9B0" w14:textId="7BA23786" w:rsidR="00AD0CF9" w:rsidRPr="005F4821" w:rsidRDefault="00AD0CF9" w:rsidP="00AD0CF9">
      <w:pPr>
        <w:spacing w:line="480" w:lineRule="auto"/>
        <w:jc w:val="center"/>
        <w:rPr>
          <w:rFonts w:ascii="Times New Roman" w:hAnsi="Times New Roman" w:cs="Times New Roman"/>
          <w:sz w:val="24"/>
          <w:szCs w:val="24"/>
        </w:rPr>
      </w:pPr>
      <w:r w:rsidRPr="005F4821">
        <w:rPr>
          <w:rFonts w:ascii="Times New Roman" w:hAnsi="Times New Roman" w:cs="Times New Roman"/>
          <w:sz w:val="24"/>
          <w:szCs w:val="24"/>
        </w:rPr>
        <w:lastRenderedPageBreak/>
        <w:t>References</w:t>
      </w:r>
    </w:p>
    <w:p w14:paraId="165443BA" w14:textId="244E5EB1" w:rsidR="009B590B" w:rsidRPr="005F4821" w:rsidRDefault="009B590B" w:rsidP="009B590B">
      <w:pPr>
        <w:pStyle w:val="Body"/>
        <w:pBdr>
          <w:top w:val="none" w:sz="0" w:space="0" w:color="auto"/>
          <w:left w:val="none" w:sz="0" w:space="0" w:color="auto"/>
          <w:bottom w:val="none" w:sz="0" w:space="0" w:color="auto"/>
          <w:right w:val="none" w:sz="0" w:space="0" w:color="auto"/>
        </w:pBdr>
        <w:spacing w:line="480" w:lineRule="auto"/>
        <w:rPr>
          <w:rFonts w:ascii="Times New Roman" w:hAnsi="Times New Roman" w:cs="Times New Roman"/>
          <w:b/>
          <w:bCs/>
          <w:sz w:val="24"/>
          <w:szCs w:val="24"/>
        </w:rPr>
      </w:pPr>
      <w:r w:rsidRPr="005F4821">
        <w:rPr>
          <w:rFonts w:ascii="Times New Roman" w:hAnsi="Times New Roman" w:cs="Times New Roman"/>
          <w:sz w:val="24"/>
          <w:szCs w:val="24"/>
        </w:rPr>
        <w:t xml:space="preserve">Driscoll, M. (2005). Meaningful learning and schema theory. Psychology of Learning for </w:t>
      </w:r>
      <w:r w:rsidRPr="005F4821">
        <w:rPr>
          <w:rFonts w:ascii="Times New Roman" w:hAnsi="Times New Roman" w:cs="Times New Roman"/>
          <w:sz w:val="24"/>
          <w:szCs w:val="24"/>
        </w:rPr>
        <w:tab/>
      </w:r>
      <w:r w:rsidRPr="005F4821">
        <w:rPr>
          <w:rFonts w:ascii="Times New Roman" w:hAnsi="Times New Roman" w:cs="Times New Roman"/>
          <w:sz w:val="24"/>
          <w:szCs w:val="24"/>
        </w:rPr>
        <w:tab/>
      </w:r>
      <w:r w:rsidRPr="005F4821">
        <w:rPr>
          <w:rFonts w:ascii="Times New Roman" w:hAnsi="Times New Roman" w:cs="Times New Roman"/>
          <w:sz w:val="24"/>
          <w:szCs w:val="24"/>
        </w:rPr>
        <w:tab/>
        <w:t>Instruction (3rd ed.) (pp. 111-152). Boston, MA: Allyn and Bacon.</w:t>
      </w:r>
    </w:p>
    <w:p w14:paraId="39B6F270" w14:textId="7A4C2CD6" w:rsidR="009B590B" w:rsidRPr="005F4821" w:rsidRDefault="009B590B" w:rsidP="009B590B">
      <w:pPr>
        <w:pStyle w:val="Body"/>
        <w:pBdr>
          <w:top w:val="none" w:sz="0" w:space="0" w:color="auto"/>
          <w:left w:val="none" w:sz="0" w:space="0" w:color="auto"/>
          <w:bottom w:val="none" w:sz="0" w:space="0" w:color="auto"/>
          <w:right w:val="none" w:sz="0" w:space="0" w:color="auto"/>
        </w:pBdr>
        <w:spacing w:line="480" w:lineRule="auto"/>
        <w:rPr>
          <w:rFonts w:ascii="Times New Roman" w:hAnsi="Times New Roman" w:cs="Times New Roman"/>
          <w:sz w:val="24"/>
          <w:szCs w:val="24"/>
        </w:rPr>
      </w:pPr>
      <w:r w:rsidRPr="005F4821">
        <w:rPr>
          <w:rFonts w:ascii="Times New Roman" w:hAnsi="Times New Roman" w:cs="Times New Roman"/>
          <w:sz w:val="24"/>
          <w:szCs w:val="24"/>
        </w:rPr>
        <w:t xml:space="preserve">Kalyuga, S. (2010). </w:t>
      </w:r>
      <w:r w:rsidRPr="005F4821">
        <w:rPr>
          <w:rFonts w:ascii="Times New Roman" w:hAnsi="Times New Roman" w:cs="Times New Roman"/>
          <w:i/>
          <w:iCs/>
          <w:sz w:val="24"/>
          <w:szCs w:val="24"/>
        </w:rPr>
        <w:t>Schema acquisition and sources of cognitive load.</w:t>
      </w:r>
      <w:r w:rsidRPr="005F4821">
        <w:rPr>
          <w:rFonts w:ascii="Times New Roman" w:hAnsi="Times New Roman" w:cs="Times New Roman"/>
          <w:sz w:val="24"/>
          <w:szCs w:val="24"/>
          <w:lang w:val="it-IT"/>
        </w:rPr>
        <w:t xml:space="preserve"> In J.L. Plass, R. Moreno, </w:t>
      </w:r>
      <w:r w:rsidRPr="005F4821">
        <w:rPr>
          <w:rFonts w:ascii="Times New Roman" w:hAnsi="Times New Roman" w:cs="Times New Roman"/>
          <w:sz w:val="24"/>
          <w:szCs w:val="24"/>
        </w:rPr>
        <w:tab/>
        <w:t>&amp; R. Brünken, Cognitive Load Theory, 48-64. New York: Cambridge.</w:t>
      </w:r>
    </w:p>
    <w:p w14:paraId="3A7F918C" w14:textId="1CA73641" w:rsidR="009B590B" w:rsidRPr="005F4821" w:rsidRDefault="009B590B" w:rsidP="009B590B">
      <w:pPr>
        <w:pStyle w:val="Body"/>
        <w:pBdr>
          <w:top w:val="none" w:sz="0" w:space="0" w:color="auto"/>
          <w:left w:val="none" w:sz="0" w:space="0" w:color="auto"/>
          <w:bottom w:val="none" w:sz="0" w:space="0" w:color="auto"/>
          <w:right w:val="none" w:sz="0" w:space="0" w:color="auto"/>
        </w:pBdr>
        <w:spacing w:line="480" w:lineRule="auto"/>
        <w:ind w:left="720" w:hanging="720"/>
        <w:rPr>
          <w:rFonts w:ascii="Times New Roman" w:hAnsi="Times New Roman" w:cs="Times New Roman"/>
          <w:sz w:val="24"/>
          <w:szCs w:val="24"/>
        </w:rPr>
      </w:pPr>
      <w:r w:rsidRPr="005F4821">
        <w:rPr>
          <w:rFonts w:ascii="Times New Roman" w:hAnsi="Times New Roman" w:cs="Times New Roman"/>
          <w:sz w:val="24"/>
          <w:szCs w:val="24"/>
        </w:rPr>
        <w:t xml:space="preserve">Math Antics. (2014). Circle, Circumference, and Area. Retrieved </w:t>
      </w:r>
      <w:hyperlink r:id="rId13" w:history="1">
        <w:r w:rsidRPr="005F4821">
          <w:rPr>
            <w:rStyle w:val="Hyperlink"/>
            <w:rFonts w:ascii="Times New Roman" w:hAnsi="Times New Roman" w:cs="Times New Roman"/>
            <w:sz w:val="24"/>
            <w:szCs w:val="24"/>
          </w:rPr>
          <w:t>https://www.youtube.com/watch?v=O-cawByg2aA</w:t>
        </w:r>
      </w:hyperlink>
    </w:p>
    <w:p w14:paraId="4AFF800D" w14:textId="77777777" w:rsidR="009B590B" w:rsidRPr="005F4821" w:rsidRDefault="009B590B" w:rsidP="009B590B">
      <w:pPr>
        <w:pStyle w:val="Body"/>
        <w:pBdr>
          <w:top w:val="none" w:sz="0" w:space="0" w:color="auto"/>
          <w:left w:val="none" w:sz="0" w:space="0" w:color="auto"/>
          <w:bottom w:val="none" w:sz="0" w:space="0" w:color="auto"/>
          <w:right w:val="none" w:sz="0" w:space="0" w:color="auto"/>
        </w:pBdr>
        <w:spacing w:line="480" w:lineRule="auto"/>
        <w:rPr>
          <w:rFonts w:ascii="Times New Roman" w:hAnsi="Times New Roman" w:cs="Times New Roman"/>
          <w:sz w:val="24"/>
          <w:szCs w:val="24"/>
        </w:rPr>
      </w:pPr>
      <w:r w:rsidRPr="005F4821">
        <w:rPr>
          <w:rFonts w:ascii="Times New Roman" w:hAnsi="Times New Roman" w:cs="Times New Roman"/>
          <w:sz w:val="24"/>
          <w:szCs w:val="24"/>
        </w:rPr>
        <w:t xml:space="preserve">Mayer, R. (2014). Research-based principles for designing multimedia instruction [handout]. </w:t>
      </w:r>
      <w:r w:rsidRPr="005F4821">
        <w:rPr>
          <w:rFonts w:ascii="Times New Roman" w:hAnsi="Times New Roman" w:cs="Times New Roman"/>
          <w:sz w:val="24"/>
          <w:szCs w:val="24"/>
        </w:rPr>
        <w:tab/>
      </w:r>
      <w:r w:rsidRPr="005F4821">
        <w:rPr>
          <w:rFonts w:ascii="Times New Roman" w:hAnsi="Times New Roman" w:cs="Times New Roman"/>
          <w:sz w:val="24"/>
          <w:szCs w:val="24"/>
        </w:rPr>
        <w:tab/>
        <w:t>University of California Santa Barbara, Santa Barbara, CA.</w:t>
      </w:r>
      <w:bookmarkStart w:id="0" w:name="_GoBack"/>
      <w:bookmarkEnd w:id="0"/>
    </w:p>
    <w:p w14:paraId="365F402E" w14:textId="77777777" w:rsidR="00FB1704" w:rsidRPr="005F4821" w:rsidRDefault="00FB1704" w:rsidP="00FB1704">
      <w:pPr>
        <w:spacing w:line="480" w:lineRule="auto"/>
        <w:rPr>
          <w:rFonts w:ascii="Times New Roman" w:hAnsi="Times New Roman" w:cs="Times New Roman"/>
          <w:sz w:val="24"/>
          <w:szCs w:val="24"/>
        </w:rPr>
      </w:pPr>
    </w:p>
    <w:sectPr w:rsidR="00FB1704" w:rsidRPr="005F4821" w:rsidSect="00D401FF">
      <w:headerReference w:type="default" r:id="rId14"/>
      <w:head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C5F762" w14:textId="77777777" w:rsidR="00433281" w:rsidRDefault="00433281" w:rsidP="00D401FF">
      <w:pPr>
        <w:spacing w:after="0" w:line="240" w:lineRule="auto"/>
      </w:pPr>
      <w:r>
        <w:separator/>
      </w:r>
    </w:p>
  </w:endnote>
  <w:endnote w:type="continuationSeparator" w:id="0">
    <w:p w14:paraId="551B483C" w14:textId="77777777" w:rsidR="00433281" w:rsidRDefault="00433281" w:rsidP="00D40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auto"/>
    <w:pitch w:val="variable"/>
    <w:sig w:usb0="E00002FF" w:usb1="5000785B" w:usb2="00000000" w:usb3="00000000" w:csb0="0000019F" w:csb1="00000000"/>
  </w:font>
  <w:font w:name="Arial Unicode MS">
    <w:altName w:val="Arial"/>
    <w:panose1 w:val="020B0604020202020204"/>
    <w:charset w:val="00"/>
    <w:family w:val="auto"/>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B995E2" w14:textId="77777777" w:rsidR="00433281" w:rsidRDefault="00433281" w:rsidP="00D401FF">
      <w:pPr>
        <w:spacing w:after="0" w:line="240" w:lineRule="auto"/>
      </w:pPr>
      <w:r>
        <w:separator/>
      </w:r>
    </w:p>
  </w:footnote>
  <w:footnote w:type="continuationSeparator" w:id="0">
    <w:p w14:paraId="0E8BECEB" w14:textId="77777777" w:rsidR="00433281" w:rsidRDefault="00433281" w:rsidP="00D401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9768392"/>
      <w:docPartObj>
        <w:docPartGallery w:val="Page Numbers (Top of Page)"/>
        <w:docPartUnique/>
      </w:docPartObj>
    </w:sdtPr>
    <w:sdtEndPr>
      <w:rPr>
        <w:noProof/>
      </w:rPr>
    </w:sdtEndPr>
    <w:sdtContent>
      <w:p w14:paraId="0E9DB3DC" w14:textId="0C3574DB" w:rsidR="00D401FF" w:rsidRDefault="009B590B" w:rsidP="00D401FF">
        <w:pPr>
          <w:pStyle w:val="Header"/>
        </w:pPr>
        <w:r>
          <w:t xml:space="preserve">CRITIQUE PAPER </w:t>
        </w:r>
        <w:r w:rsidR="00D401FF">
          <w:tab/>
        </w:r>
        <w:r w:rsidR="00D401FF">
          <w:tab/>
          <w:t xml:space="preserve"> </w:t>
        </w:r>
        <w:r w:rsidR="00D401FF">
          <w:fldChar w:fldCharType="begin"/>
        </w:r>
        <w:r w:rsidR="00D401FF">
          <w:instrText xml:space="preserve"> PAGE   \* MERGEFORMAT </w:instrText>
        </w:r>
        <w:r w:rsidR="00D401FF">
          <w:fldChar w:fldCharType="separate"/>
        </w:r>
        <w:r w:rsidR="00D401FF">
          <w:rPr>
            <w:noProof/>
          </w:rPr>
          <w:t>2</w:t>
        </w:r>
        <w:r w:rsidR="00D401FF">
          <w:rPr>
            <w:noProof/>
          </w:rPr>
          <w:fldChar w:fldCharType="end"/>
        </w:r>
      </w:p>
    </w:sdtContent>
  </w:sdt>
  <w:p w14:paraId="25211E1D" w14:textId="77777777" w:rsidR="00D401FF" w:rsidRDefault="00D401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3CA78" w14:textId="10C7BA41" w:rsidR="00D401FF" w:rsidRDefault="00D401FF" w:rsidP="00D401FF">
    <w:pPr>
      <w:pStyle w:val="Header"/>
    </w:pPr>
    <w:r>
      <w:t xml:space="preserve">Running head: </w:t>
    </w:r>
    <w:r w:rsidR="00F95B93">
      <w:t xml:space="preserve">CRITIQUE PAPER </w:t>
    </w:r>
    <w:r>
      <w:tab/>
    </w:r>
    <w:r>
      <w:tab/>
    </w:r>
    <w:sdt>
      <w:sdtPr>
        <w:id w:val="151287055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617FBDB7" w14:textId="7691360F" w:rsidR="00D401FF" w:rsidRDefault="00D401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84F87"/>
    <w:multiLevelType w:val="hybridMultilevel"/>
    <w:tmpl w:val="781E9F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E266BA"/>
    <w:multiLevelType w:val="hybridMultilevel"/>
    <w:tmpl w:val="CE32F0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9D6A45"/>
    <w:multiLevelType w:val="hybridMultilevel"/>
    <w:tmpl w:val="EAA09F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4075FD"/>
    <w:multiLevelType w:val="hybridMultilevel"/>
    <w:tmpl w:val="781E9F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E90C31"/>
    <w:multiLevelType w:val="hybridMultilevel"/>
    <w:tmpl w:val="EAA09F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48193A"/>
    <w:multiLevelType w:val="hybridMultilevel"/>
    <w:tmpl w:val="EAA09F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9A7637"/>
    <w:multiLevelType w:val="hybridMultilevel"/>
    <w:tmpl w:val="EAA09F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6F547F"/>
    <w:multiLevelType w:val="hybridMultilevel"/>
    <w:tmpl w:val="EAA09F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DA7D4D"/>
    <w:multiLevelType w:val="hybridMultilevel"/>
    <w:tmpl w:val="CE32F0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53507C"/>
    <w:multiLevelType w:val="hybridMultilevel"/>
    <w:tmpl w:val="CE32F0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8"/>
  </w:num>
  <w:num w:numId="3">
    <w:abstractNumId w:val="5"/>
  </w:num>
  <w:num w:numId="4">
    <w:abstractNumId w:val="6"/>
  </w:num>
  <w:num w:numId="5">
    <w:abstractNumId w:val="9"/>
  </w:num>
  <w:num w:numId="6">
    <w:abstractNumId w:val="1"/>
  </w:num>
  <w:num w:numId="7">
    <w:abstractNumId w:val="7"/>
  </w:num>
  <w:num w:numId="8">
    <w:abstractNumId w:val="2"/>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1FF"/>
    <w:rsid w:val="00053324"/>
    <w:rsid w:val="000B42C5"/>
    <w:rsid w:val="000C1EFD"/>
    <w:rsid w:val="000F1707"/>
    <w:rsid w:val="0011603F"/>
    <w:rsid w:val="001218DF"/>
    <w:rsid w:val="001448D2"/>
    <w:rsid w:val="002362D9"/>
    <w:rsid w:val="00246033"/>
    <w:rsid w:val="00433281"/>
    <w:rsid w:val="00456519"/>
    <w:rsid w:val="00462FD8"/>
    <w:rsid w:val="004943D1"/>
    <w:rsid w:val="005773C5"/>
    <w:rsid w:val="005F4821"/>
    <w:rsid w:val="00605935"/>
    <w:rsid w:val="006614AE"/>
    <w:rsid w:val="006A6A74"/>
    <w:rsid w:val="006A6A94"/>
    <w:rsid w:val="006C4CCA"/>
    <w:rsid w:val="0071645E"/>
    <w:rsid w:val="007548D9"/>
    <w:rsid w:val="00785CD1"/>
    <w:rsid w:val="007C65AB"/>
    <w:rsid w:val="007E32F5"/>
    <w:rsid w:val="007E3B8E"/>
    <w:rsid w:val="008258DB"/>
    <w:rsid w:val="008767F4"/>
    <w:rsid w:val="009133CF"/>
    <w:rsid w:val="00914401"/>
    <w:rsid w:val="00982792"/>
    <w:rsid w:val="009B590B"/>
    <w:rsid w:val="009F6FD3"/>
    <w:rsid w:val="00A2167B"/>
    <w:rsid w:val="00A31300"/>
    <w:rsid w:val="00A313BD"/>
    <w:rsid w:val="00AD0CF9"/>
    <w:rsid w:val="00B940A0"/>
    <w:rsid w:val="00C700F0"/>
    <w:rsid w:val="00C8424D"/>
    <w:rsid w:val="00CB178B"/>
    <w:rsid w:val="00CC164F"/>
    <w:rsid w:val="00D072ED"/>
    <w:rsid w:val="00D1528D"/>
    <w:rsid w:val="00D401FF"/>
    <w:rsid w:val="00D5667D"/>
    <w:rsid w:val="00E938E8"/>
    <w:rsid w:val="00EA097A"/>
    <w:rsid w:val="00ED580F"/>
    <w:rsid w:val="00EF6DAA"/>
    <w:rsid w:val="00F95B93"/>
    <w:rsid w:val="00FB17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EA9FF"/>
  <w15:chartTrackingRefBased/>
  <w15:docId w15:val="{51DFC56B-1EED-44C1-82CF-A2172A992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01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1FF"/>
  </w:style>
  <w:style w:type="paragraph" w:styleId="Footer">
    <w:name w:val="footer"/>
    <w:basedOn w:val="Normal"/>
    <w:link w:val="FooterChar"/>
    <w:uiPriority w:val="99"/>
    <w:unhideWhenUsed/>
    <w:rsid w:val="00D401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1FF"/>
  </w:style>
  <w:style w:type="paragraph" w:styleId="ListParagraph">
    <w:name w:val="List Paragraph"/>
    <w:basedOn w:val="Normal"/>
    <w:uiPriority w:val="34"/>
    <w:qFormat/>
    <w:rsid w:val="00D401FF"/>
    <w:pPr>
      <w:ind w:left="720"/>
      <w:contextualSpacing/>
    </w:pPr>
  </w:style>
  <w:style w:type="character" w:styleId="Hyperlink">
    <w:name w:val="Hyperlink"/>
    <w:basedOn w:val="DefaultParagraphFont"/>
    <w:uiPriority w:val="99"/>
    <w:unhideWhenUsed/>
    <w:rsid w:val="007E3B8E"/>
    <w:rPr>
      <w:color w:val="0563C1" w:themeColor="hyperlink"/>
      <w:u w:val="single"/>
    </w:rPr>
  </w:style>
  <w:style w:type="character" w:styleId="UnresolvedMention">
    <w:name w:val="Unresolved Mention"/>
    <w:basedOn w:val="DefaultParagraphFont"/>
    <w:uiPriority w:val="99"/>
    <w:semiHidden/>
    <w:unhideWhenUsed/>
    <w:rsid w:val="007E3B8E"/>
    <w:rPr>
      <w:color w:val="605E5C"/>
      <w:shd w:val="clear" w:color="auto" w:fill="E1DFDD"/>
    </w:rPr>
  </w:style>
  <w:style w:type="paragraph" w:customStyle="1" w:styleId="Body">
    <w:name w:val="Body"/>
    <w:rsid w:val="009B590B"/>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O-cawByg2aA" TargetMode="External"/><Relationship Id="rId13" Type="http://schemas.openxmlformats.org/officeDocument/2006/relationships/hyperlink" Target="https://www.youtube.com/watch?v=O-cawByg2a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BAD7E0-01C8-44B9-B17A-73AD3548F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7</Pages>
  <Words>932</Words>
  <Characters>5315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Chad Hamilton</dc:creator>
  <cp:keywords/>
  <dc:description/>
  <cp:lastModifiedBy>Chad Hamilton</cp:lastModifiedBy>
  <cp:revision>7</cp:revision>
  <dcterms:created xsi:type="dcterms:W3CDTF">2020-02-17T15:21:00Z</dcterms:created>
  <dcterms:modified xsi:type="dcterms:W3CDTF">2020-02-17T17:55:00Z</dcterms:modified>
</cp:coreProperties>
</file>